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61FB2E69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857AE0">
        <w:rPr>
          <w:sz w:val="23"/>
          <w:szCs w:val="23"/>
          <w:lang w:val="pt-BR"/>
        </w:rPr>
        <w:t xml:space="preserve">Provincia de </w:t>
      </w:r>
      <w:proofErr w:type="spellStart"/>
      <w:r w:rsidR="00857AE0">
        <w:rPr>
          <w:sz w:val="23"/>
          <w:szCs w:val="23"/>
          <w:lang w:val="pt-BR"/>
        </w:rPr>
        <w:t>Guanacaste</w:t>
      </w:r>
      <w:proofErr w:type="spellEnd"/>
      <w:r w:rsidR="00857AE0">
        <w:rPr>
          <w:sz w:val="23"/>
          <w:szCs w:val="23"/>
          <w:lang w:val="pt-BR"/>
        </w:rPr>
        <w:t xml:space="preserve"> (</w:t>
      </w:r>
      <w:proofErr w:type="spellStart"/>
      <w:r w:rsidR="00857AE0">
        <w:rPr>
          <w:sz w:val="23"/>
          <w:szCs w:val="23"/>
          <w:lang w:val="pt-BR"/>
        </w:rPr>
        <w:t>Cantones</w:t>
      </w:r>
      <w:proofErr w:type="spellEnd"/>
      <w:r w:rsidR="00857AE0">
        <w:rPr>
          <w:sz w:val="23"/>
          <w:szCs w:val="23"/>
          <w:lang w:val="pt-BR"/>
        </w:rPr>
        <w:t>)</w:t>
      </w:r>
    </w:p>
    <w:p w14:paraId="21B6FF91" w14:textId="533587DD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857AE0">
        <w:rPr>
          <w:rFonts w:ascii="Arial" w:hAnsi="Arial" w:cs="Arial"/>
          <w:sz w:val="23"/>
          <w:szCs w:val="23"/>
          <w:lang w:val="pt-PT"/>
        </w:rPr>
        <w:t>CR_IGN_M-CD-</w:t>
      </w:r>
      <w:r w:rsidR="00857AE0">
        <w:rPr>
          <w:rFonts w:ascii="Arial" w:hAnsi="Arial" w:cs="Arial"/>
          <w:sz w:val="23"/>
          <w:szCs w:val="23"/>
          <w:lang w:val="pt-PT"/>
        </w:rPr>
        <w:t>GTE</w:t>
      </w:r>
      <w:r w:rsidR="00857AE0">
        <w:rPr>
          <w:rFonts w:ascii="Arial" w:hAnsi="Arial" w:cs="Arial"/>
          <w:sz w:val="23"/>
          <w:szCs w:val="23"/>
          <w:lang w:val="pt-PT"/>
        </w:rPr>
        <w:t>-SD_488</w:t>
      </w:r>
      <w:r w:rsidR="00857AE0">
        <w:rPr>
          <w:rFonts w:ascii="Arial" w:hAnsi="Arial" w:cs="Arial"/>
          <w:sz w:val="23"/>
          <w:szCs w:val="23"/>
          <w:lang w:val="pt-PT"/>
        </w:rPr>
        <w:t>6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06C54A54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857AE0">
        <w:rPr>
          <w:sz w:val="23"/>
          <w:szCs w:val="23"/>
        </w:rPr>
        <w:t>Instituto geográfico nacional</w:t>
      </w:r>
    </w:p>
    <w:p w14:paraId="6BEE29E8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627F63EB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857AE0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5DA1B05D" w:rsidR="001415ED" w:rsidRPr="00AE74C6" w:rsidRDefault="00857AE0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Instituto geográfico nacional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1974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[Mapa].</w:t>
      </w:r>
      <w:r w:rsidR="000C4664">
        <w:rPr>
          <w:rFonts w:ascii="Arial" w:hAnsi="Arial" w:cs="Arial"/>
          <w:sz w:val="23"/>
          <w:szCs w:val="23"/>
        </w:rPr>
        <w:t xml:space="preserve"> </w:t>
      </w:r>
      <w:r w:rsidR="00821591">
        <w:rPr>
          <w:rFonts w:ascii="Arial" w:hAnsi="Arial" w:cs="Arial"/>
          <w:sz w:val="23"/>
          <w:szCs w:val="23"/>
        </w:rPr>
        <w:t>Provincia de Guanacaste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 w:rsidR="00821591"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821591"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821591"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</w:t>
      </w:r>
      <w:proofErr w:type="spellStart"/>
      <w:r w:rsidRPr="000C4664">
        <w:rPr>
          <w:sz w:val="23"/>
          <w:szCs w:val="23"/>
        </w:rPr>
        <w:t>Abstract</w:t>
      </w:r>
      <w:proofErr w:type="spellEnd"/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68403E14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lastRenderedPageBreak/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821591">
        <w:rPr>
          <w:sz w:val="23"/>
          <w:szCs w:val="23"/>
          <w:lang w:val="pt-PT"/>
        </w:rPr>
        <w:t>Guanacaste, Cantones, ciudad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421CF4"/>
    <w:rsid w:val="004A4A5A"/>
    <w:rsid w:val="00821591"/>
    <w:rsid w:val="00857AE0"/>
    <w:rsid w:val="00A21FD3"/>
    <w:rsid w:val="00AE74C6"/>
    <w:rsid w:val="00B25E8A"/>
    <w:rsid w:val="00BA19E5"/>
    <w:rsid w:val="00CD1D99"/>
    <w:rsid w:val="00D21D02"/>
    <w:rsid w:val="00DA2E79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2</cp:revision>
  <dcterms:created xsi:type="dcterms:W3CDTF">2022-10-07T22:30:00Z</dcterms:created>
  <dcterms:modified xsi:type="dcterms:W3CDTF">2022-10-07T22:30:00Z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