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588D3CE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993FB9">
        <w:rPr>
          <w:sz w:val="23"/>
          <w:szCs w:val="23"/>
          <w:lang w:val="pt-BR"/>
        </w:rPr>
        <w:t>Provincia de Puntarenas (cantones)</w:t>
      </w:r>
    </w:p>
    <w:p w14:paraId="21B6FF91" w14:textId="5AB9C720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628A3" w:rsidRPr="007628A3">
        <w:rPr>
          <w:rFonts w:ascii="Arial" w:hAnsi="Arial" w:cs="Arial"/>
          <w:sz w:val="23"/>
          <w:szCs w:val="23"/>
          <w:lang w:val="pt-PT"/>
        </w:rPr>
        <w:t>CR_MOPT_M-POB-PUNT_SD_4840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780D8C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993FB9">
        <w:rPr>
          <w:sz w:val="23"/>
          <w:szCs w:val="23"/>
        </w:rPr>
        <w:t>Ministerio de Obras Públicas y transportes</w:t>
      </w:r>
    </w:p>
    <w:p w14:paraId="6BEE29E8" w14:textId="13E9B19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993FB9">
        <w:rPr>
          <w:rFonts w:ascii="Arial" w:hAnsi="Arial" w:cs="Arial"/>
          <w:sz w:val="23"/>
          <w:szCs w:val="23"/>
        </w:rPr>
        <w:t>MOPT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0D4620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993FB9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393049B" w:rsidR="001415ED" w:rsidRPr="00AE74C6" w:rsidRDefault="00993FB9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 y Transportes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993FB9">
        <w:rPr>
          <w:rFonts w:ascii="Arial" w:hAnsi="Arial" w:cs="Arial"/>
          <w:sz w:val="23"/>
          <w:szCs w:val="23"/>
        </w:rPr>
        <w:t>Provincia de Puntarenas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0FA0C27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993FB9">
        <w:rPr>
          <w:sz w:val="23"/>
          <w:szCs w:val="23"/>
          <w:lang w:val="pt-PT"/>
        </w:rPr>
        <w:t>Cantones, Puntarenas, MOPT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7628A3"/>
    <w:rsid w:val="00993FB9"/>
    <w:rsid w:val="00A21FD3"/>
    <w:rsid w:val="00AE74C6"/>
    <w:rsid w:val="00B25E8A"/>
    <w:rsid w:val="00BA19E5"/>
    <w:rsid w:val="00CD1D99"/>
    <w:rsid w:val="00D1641A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2022-10-19T21:30:00Z</dcterms:created>
  <dcterms:modified xsi:type="dcterms:W3CDTF">2023-06-24T02:04:00Z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