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56D27FC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187CBD">
        <w:rPr>
          <w:sz w:val="23"/>
          <w:szCs w:val="23"/>
          <w:lang w:val="pt-BR"/>
        </w:rPr>
        <w:t>Plano general de los terrenos municipales de Alajuela</w:t>
      </w:r>
    </w:p>
    <w:p w14:paraId="21B6FF91" w14:textId="35CFDF8E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E72BC" w:rsidRPr="003E72BC">
        <w:rPr>
          <w:rFonts w:ascii="Arial" w:hAnsi="Arial" w:cs="Arial"/>
          <w:sz w:val="23"/>
          <w:szCs w:val="23"/>
          <w:lang w:val="pt-PT"/>
        </w:rPr>
        <w:t>CR_SD_P-CONS-ALAJ_20000_7048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27C198F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232BBF">
        <w:rPr>
          <w:sz w:val="23"/>
          <w:szCs w:val="23"/>
        </w:rPr>
        <w:t>Sin datos</w:t>
      </w:r>
    </w:p>
    <w:p w14:paraId="6BEE29E8" w14:textId="06A01C76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232BBF">
        <w:rPr>
          <w:rFonts w:ascii="Arial" w:hAnsi="Arial" w:cs="Arial"/>
          <w:sz w:val="23"/>
          <w:szCs w:val="23"/>
        </w:rPr>
        <w:t>SD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52A422D" w:rsidR="001415ED" w:rsidRPr="00AE74C6" w:rsidRDefault="00232BBF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general de los terrenos municipales de Alajuela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C7750E">
        <w:rPr>
          <w:rFonts w:ascii="Arial" w:hAnsi="Arial" w:cs="Arial"/>
          <w:sz w:val="23"/>
          <w:szCs w:val="23"/>
        </w:rPr>
        <w:t>20000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C7750E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C7750E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4F6C651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7750E">
        <w:rPr>
          <w:sz w:val="23"/>
          <w:szCs w:val="23"/>
          <w:lang w:val="pt-PT"/>
        </w:rPr>
        <w:t>Plano, Alajuela, municipalidad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87CBD"/>
    <w:rsid w:val="00232BBF"/>
    <w:rsid w:val="003E72BC"/>
    <w:rsid w:val="00421CF4"/>
    <w:rsid w:val="004A4A5A"/>
    <w:rsid w:val="00A21FD3"/>
    <w:rsid w:val="00AE74C6"/>
    <w:rsid w:val="00B25E8A"/>
    <w:rsid w:val="00BA19E5"/>
    <w:rsid w:val="00C7750E"/>
    <w:rsid w:val="00CD1D99"/>
    <w:rsid w:val="00D21D02"/>
    <w:rsid w:val="00DA2E79"/>
    <w:rsid w:val="00E16B16"/>
    <w:rsid w:val="00E9397E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2022-09-20T00:36:00Z</dcterms:created>
  <dcterms:modified xsi:type="dcterms:W3CDTF">2023-06-20T23:57:00Z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