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2E1216">
        <w:rPr>
          <w:rFonts w:ascii="Arial" w:hAnsi="Arial" w:cs="Arial"/>
          <w:sz w:val="23"/>
          <w:szCs w:val="23"/>
          <w:lang w:val="pt-PT"/>
        </w:rPr>
        <w:t>IGN_P-TOP-SJO_10000_1802</w:t>
      </w:r>
    </w:p>
    <w:bookmarkEnd w:id="0"/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2E1216">
        <w:rPr>
          <w:rFonts w:ascii="Arial" w:hAnsi="Arial" w:cs="Arial"/>
          <w:sz w:val="23"/>
          <w:szCs w:val="23"/>
        </w:rPr>
        <w:t xml:space="preserve"> </w:t>
      </w:r>
      <w:r w:rsidR="002E1216">
        <w:rPr>
          <w:rFonts w:ascii="Arial" w:hAnsi="Arial" w:cs="Arial"/>
          <w:sz w:val="23"/>
          <w:szCs w:val="23"/>
        </w:rPr>
        <w:t>Instituto Geográfico Nacional</w:t>
      </w:r>
      <w:r w:rsidR="002E121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</w:t>
      </w:r>
      <w:r w:rsidR="002E1216">
        <w:rPr>
          <w:rFonts w:ascii="Arial" w:hAnsi="Arial" w:cs="Arial"/>
          <w:sz w:val="23"/>
          <w:szCs w:val="23"/>
        </w:rPr>
        <w:t>Plano topográfico del área metropolitana san José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2E1216">
        <w:rPr>
          <w:rFonts w:ascii="Arial" w:hAnsi="Arial" w:cs="Arial"/>
          <w:sz w:val="23"/>
          <w:szCs w:val="23"/>
        </w:rPr>
        <w:t>1802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2E1216">
        <w:rPr>
          <w:rFonts w:ascii="Arial" w:hAnsi="Arial" w:cs="Arial"/>
          <w:sz w:val="23"/>
          <w:szCs w:val="23"/>
        </w:rPr>
        <w:t>Instituto Geográfico Nacional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E1216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2E1216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IGN.</w:t>
      </w:r>
      <w:r w:rsidR="00D13584">
        <w:rPr>
          <w:rFonts w:ascii="Arial" w:hAnsi="Arial" w:cs="Arial"/>
          <w:sz w:val="23"/>
          <w:szCs w:val="23"/>
        </w:rPr>
        <w:t xml:space="preserve"> (1</w:t>
      </w:r>
      <w:r>
        <w:rPr>
          <w:rFonts w:ascii="Arial" w:hAnsi="Arial" w:cs="Arial"/>
          <w:sz w:val="23"/>
          <w:szCs w:val="23"/>
        </w:rPr>
        <w:t>950</w:t>
      </w:r>
      <w:r w:rsidR="00D13584">
        <w:rPr>
          <w:rFonts w:ascii="Arial" w:hAnsi="Arial" w:cs="Arial"/>
          <w:sz w:val="23"/>
          <w:szCs w:val="23"/>
        </w:rPr>
        <w:t xml:space="preserve">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Plano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</w:t>
      </w:r>
      <w:r>
        <w:rPr>
          <w:rFonts w:ascii="Arial" w:hAnsi="Arial" w:cs="Arial"/>
          <w:sz w:val="23"/>
          <w:szCs w:val="23"/>
        </w:rPr>
        <w:t xml:space="preserve"> topográfico del área metropolitana san José.</w:t>
      </w:r>
      <w:r>
        <w:rPr>
          <w:rFonts w:ascii="Arial" w:hAnsi="Arial" w:cs="Arial"/>
          <w:sz w:val="23"/>
          <w:szCs w:val="23"/>
        </w:rPr>
        <w:t xml:space="preserve"> 1:10000</w:t>
      </w:r>
      <w:r>
        <w:rPr>
          <w:rFonts w:ascii="Arial" w:hAnsi="Arial" w:cs="Arial"/>
          <w:sz w:val="23"/>
          <w:szCs w:val="23"/>
        </w:rPr>
        <w:t xml:space="preserve"> Costa Rica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</w:t>
      </w:r>
      <w:r w:rsidR="002E1216">
        <w:rPr>
          <w:rFonts w:ascii="Arial" w:hAnsi="Arial" w:cs="Arial"/>
          <w:sz w:val="23"/>
          <w:szCs w:val="23"/>
        </w:rPr>
        <w:t xml:space="preserve">plano representa las áreas urbanas de del cantón de San José, distrito central y demás distritos. Financiado por la municipalidad de San José. 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2E1216">
        <w:rPr>
          <w:rFonts w:ascii="Arial" w:hAnsi="Arial" w:cs="Arial"/>
          <w:sz w:val="23"/>
          <w:szCs w:val="23"/>
          <w:lang w:val="pt-PT"/>
        </w:rPr>
        <w:t>el un plano topografico del canton de San José con escala numerica y metrica.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E1216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87CF3"/>
    <w:rsid w:val="00EB22D4"/>
    <w:rsid w:val="00EE7BE3"/>
    <w:rsid w:val="00EF5B7C"/>
    <w:rsid w:val="00F04357"/>
    <w:rsid w:val="00F50293"/>
    <w:rsid w:val="00F8747D"/>
    <w:rsid w:val="00FC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5965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2021-11-29T15:06:00Z</dcterms:created>
  <dcterms:modified xsi:type="dcterms:W3CDTF">2021-11-29T15:06:00Z</dcterms:modified>
</cp:coreProperties>
</file>